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wmf" ContentType="image/x-wmf"/>
  <Override PartName="/word/media/image3.wmf" ContentType="image/x-wmf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o"/>
        <w:widowControl w:val="false"/>
        <w:ind w:hanging="0"/>
        <w:rPr>
          <w:rFonts w:ascii="Times New Roman" w:hAnsi="Times New Roman" w:cs="Times New Roman"/>
          <w:b/>
          <w:b/>
          <w:sz w:val="32"/>
          <w:szCs w:val="32"/>
        </w:rPr>
      </w:pPr>
      <w:r>
        <w:rPr/>
        <w:drawing>
          <wp:anchor behindDoc="0" distT="0" distB="0" distL="0" distR="0" simplePos="0" locked="0" layoutInCell="0" allowOverlap="1" relativeHeight="8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972175" cy="1666875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</w:r>
      <w:bookmarkStart w:id="0" w:name="_GoBack"/>
      <w:bookmarkStart w:id="1" w:name="_GoBack"/>
      <w:bookmarkEnd w:id="1"/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ETUDE EXPERIMENTALE ET NUMERIQUE DU</w:t>
      </w:r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sz w:val="32"/>
          <w:szCs w:val="32"/>
        </w:rPr>
        <w:t>COMPORTEMENT HYDRODYNAMIQUE DES BATEAUX</w:t>
      </w:r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  <w:b/>
          <w:b/>
          <w:sz w:val="32"/>
          <w:szCs w:val="32"/>
          <w:u w:val="single"/>
        </w:rPr>
      </w:pPr>
      <w:r>
        <w:rPr>
          <w:rFonts w:cs="Times New Roman" w:ascii="Times New Roman" w:hAnsi="Times New Roman"/>
          <w:b/>
          <w:sz w:val="32"/>
          <w:szCs w:val="32"/>
          <w:u w:val="single"/>
        </w:rPr>
      </w:r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  <w:b/>
          <w:b/>
          <w:i/>
          <w:i/>
          <w:sz w:val="34"/>
          <w:szCs w:val="34"/>
          <w:lang w:val="en-GB"/>
        </w:rPr>
      </w:pPr>
      <w:r>
        <w:rPr>
          <w:rFonts w:cs="Times New Roman" w:ascii="Times New Roman" w:hAnsi="Times New Roman"/>
          <w:b/>
          <w:i/>
          <w:sz w:val="34"/>
          <w:szCs w:val="34"/>
          <w:lang w:val="en-GB"/>
        </w:rPr>
        <w:t>NUMERICAL AND EXPERIMENTAL STUDY OF</w:t>
      </w:r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  <w:b/>
          <w:b/>
          <w:i/>
          <w:i/>
          <w:sz w:val="34"/>
          <w:szCs w:val="34"/>
          <w:lang w:val="en-GB"/>
        </w:rPr>
      </w:pPr>
      <w:r>
        <w:rPr>
          <w:rFonts w:cs="Times New Roman" w:ascii="Times New Roman" w:hAnsi="Times New Roman"/>
          <w:b/>
          <w:i/>
          <w:sz w:val="34"/>
          <w:szCs w:val="34"/>
          <w:lang w:val="en-GB"/>
        </w:rPr>
        <w:t>HYDRODYNAMICS BEHAVIOUR OF BOATS</w:t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  <w:i/>
          <w:i/>
          <w:sz w:val="34"/>
          <w:szCs w:val="34"/>
          <w:lang w:val="en-GB"/>
        </w:rPr>
      </w:pPr>
      <w:r>
        <w:rPr>
          <w:rFonts w:cs="Times New Roman" w:ascii="Times New Roman" w:hAnsi="Times New Roman"/>
          <w:b/>
          <w:i/>
          <w:sz w:val="34"/>
          <w:szCs w:val="34"/>
          <w:lang w:val="en-GB"/>
        </w:rPr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  <w:i/>
          <w:i/>
          <w:lang w:val="en-GB"/>
        </w:rPr>
      </w:pPr>
      <w:r>
        <w:rPr>
          <w:rFonts w:cs="Times New Roman" w:ascii="Times New Roman" w:hAnsi="Times New Roman"/>
          <w:b/>
          <w:i/>
          <w:lang w:val="en-GB"/>
        </w:rPr>
      </w:r>
    </w:p>
    <w:p>
      <w:pPr>
        <w:pStyle w:val="Conso"/>
        <w:widowControl w:val="false"/>
        <w:spacing w:lineRule="atLeast" w:line="280"/>
        <w:ind w:firstLine="567"/>
        <w:jc w:val="center"/>
        <w:rPr>
          <w:rFonts w:ascii="Times New Roman" w:hAnsi="Times New Roman" w:cs="Times New Roman"/>
          <w:b/>
          <w:b/>
          <w:lang w:val="da-DK"/>
        </w:rPr>
      </w:pPr>
      <w:r>
        <w:rPr>
          <w:rFonts w:cs="Times New Roman" w:ascii="Times New Roman" w:hAnsi="Times New Roman"/>
          <w:b/>
          <w:lang w:val="da-DK"/>
        </w:rPr>
        <w:t>A. AUTHOR</w:t>
      </w:r>
      <w:r>
        <w:rPr>
          <w:rFonts w:cs="Times New Roman" w:ascii="Times New Roman" w:hAnsi="Times New Roman"/>
          <w:b/>
          <w:vertAlign w:val="superscript"/>
          <w:lang w:val="da-DK"/>
        </w:rPr>
        <w:t>(1)</w:t>
      </w:r>
      <w:r>
        <w:rPr>
          <w:rFonts w:cs="Times New Roman" w:ascii="Times New Roman" w:hAnsi="Times New Roman"/>
          <w:b/>
          <w:lang w:val="da-DK"/>
        </w:rPr>
        <w:t>, A. AUTHOR</w:t>
      </w:r>
      <w:r>
        <w:rPr>
          <w:rFonts w:cs="Times New Roman" w:ascii="Times New Roman" w:hAnsi="Times New Roman"/>
          <w:b/>
          <w:vertAlign w:val="superscript"/>
          <w:lang w:val="da-DK"/>
        </w:rPr>
        <w:t>(1,2)</w:t>
      </w:r>
      <w:r>
        <w:rPr>
          <w:rFonts w:cs="Times New Roman" w:ascii="Times New Roman" w:hAnsi="Times New Roman"/>
          <w:b/>
          <w:lang w:val="da-DK"/>
        </w:rPr>
        <w:t>,</w:t>
      </w:r>
      <w:r>
        <w:rPr>
          <w:rFonts w:cs="Times New Roman" w:ascii="Times New Roman" w:hAnsi="Times New Roman"/>
          <w:b/>
          <w:vertAlign w:val="superscript"/>
          <w:lang w:val="da-DK"/>
        </w:rPr>
        <w:t xml:space="preserve"> </w:t>
      </w:r>
      <w:r>
        <w:rPr>
          <w:rFonts w:cs="Times New Roman" w:ascii="Times New Roman" w:hAnsi="Times New Roman"/>
          <w:b/>
          <w:lang w:val="da-DK"/>
        </w:rPr>
        <w:t>A. AUTHOR</w:t>
      </w:r>
      <w:r>
        <w:rPr>
          <w:rFonts w:cs="Times New Roman" w:ascii="Times New Roman" w:hAnsi="Times New Roman"/>
          <w:b/>
          <w:vertAlign w:val="superscript"/>
          <w:lang w:val="da-DK"/>
        </w:rPr>
        <w:t>(3)</w:t>
      </w:r>
    </w:p>
    <w:p>
      <w:pPr>
        <w:pStyle w:val="Conso"/>
        <w:widowControl w:val="false"/>
        <w:spacing w:before="40" w:after="0"/>
        <w:ind w:firstLine="567"/>
        <w:jc w:val="center"/>
        <w:rPr>
          <w:rFonts w:ascii="Times New Roman" w:hAnsi="Times New Roman" w:cs="Times New Roman"/>
          <w:i/>
          <w:i/>
          <w:sz w:val="22"/>
          <w:lang w:val="da-DK"/>
        </w:rPr>
      </w:pPr>
      <w:r>
        <w:rPr>
          <w:i/>
          <w:sz w:val="22"/>
          <w:lang w:val="da-DK"/>
        </w:rPr>
        <w:t>prenom.nom@mail.com ; prenom.nom@mail.com ; prenom.nom@mail.com</w:t>
      </w:r>
    </w:p>
    <w:p>
      <w:pPr>
        <w:pStyle w:val="Normal"/>
        <w:widowControl w:val="false"/>
        <w:spacing w:lineRule="atLeast" w:line="260" w:before="240" w:after="0"/>
        <w:ind w:firstLine="284"/>
        <w:jc w:val="both"/>
        <w:rPr/>
      </w:pPr>
      <w:r>
        <w:rPr>
          <w:b/>
          <w:vertAlign w:val="superscript"/>
        </w:rPr>
        <w:t>(1)</w:t>
      </w:r>
      <w:r>
        <w:rPr/>
        <w:t xml:space="preserve"> Laboratoire de Mécanique des Fluides, Établissement, </w:t>
      </w:r>
      <w:r>
        <w:rPr/>
        <w:t>Ville</w:t>
      </w:r>
    </w:p>
    <w:p>
      <w:pPr>
        <w:pStyle w:val="Normal"/>
        <w:widowControl w:val="false"/>
        <w:spacing w:lineRule="atLeast" w:line="260"/>
        <w:ind w:firstLine="284"/>
        <w:jc w:val="both"/>
        <w:rPr/>
      </w:pPr>
      <w:r>
        <w:rPr>
          <w:b/>
          <w:vertAlign w:val="superscript"/>
        </w:rPr>
        <w:t>(2)</w:t>
      </w:r>
      <w:r>
        <w:rPr/>
        <w:t xml:space="preserve"> Laboratoire secondaire, UMR XXXX, Ville</w:t>
      </w:r>
    </w:p>
    <w:p>
      <w:pPr>
        <w:pStyle w:val="Normal"/>
        <w:widowControl w:val="false"/>
        <w:spacing w:lineRule="atLeast" w:line="260"/>
        <w:ind w:firstLine="284"/>
        <w:jc w:val="both"/>
        <w:rPr/>
      </w:pPr>
      <w:r>
        <w:rPr>
          <w:b/>
          <w:vertAlign w:val="superscript"/>
        </w:rPr>
        <w:t>(3)</w:t>
      </w:r>
      <w:r>
        <w:rPr/>
        <w:t xml:space="preserve"> Troisième laboratoire, département recherche, Ville</w:t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Résumé</w:t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Conso"/>
        <w:widowControl w:val="false"/>
        <w:spacing w:lineRule="atLeast" w:line="28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Cet espace est réservé pour un résumé de 4 à 10 lignes environ. </w:t>
      </w:r>
    </w:p>
    <w:p>
      <w:pPr>
        <w:pStyle w:val="Conso"/>
        <w:widowControl w:val="false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  <w:lang w:val="en-GB"/>
        </w:rPr>
      </w:pPr>
      <w:r>
        <w:rPr>
          <w:rFonts w:cs="Times New Roman" w:ascii="Times New Roman" w:hAnsi="Times New Roman"/>
          <w:b/>
          <w:lang w:val="en-GB"/>
        </w:rPr>
        <w:t>Summary</w:t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  <w:lang w:val="en-GB"/>
        </w:rPr>
      </w:pPr>
      <w:r>
        <w:rPr>
          <w:rFonts w:cs="Times New Roman" w:ascii="Times New Roman" w:hAnsi="Times New Roman"/>
          <w:b/>
          <w:lang w:val="en-GB"/>
        </w:rPr>
      </w:r>
    </w:p>
    <w:p>
      <w:pPr>
        <w:pStyle w:val="Conso"/>
        <w:widowControl w:val="false"/>
        <w:spacing w:lineRule="atLeast" w:line="280"/>
        <w:ind w:firstLine="567"/>
        <w:jc w:val="both"/>
        <w:rPr>
          <w:lang w:val="en-US"/>
        </w:rPr>
      </w:pPr>
      <w:r>
        <w:rPr>
          <w:rFonts w:cs="Times New Roman" w:ascii="Times New Roman" w:hAnsi="Times New Roman"/>
          <w:lang w:val="en-GB"/>
        </w:rPr>
        <w:t>This space is dedicated to a 4 to 10 lines summary.</w:t>
      </w:r>
      <w:r>
        <w:br w:type="page"/>
      </w:r>
    </w:p>
    <w:p>
      <w:pPr>
        <w:pStyle w:val="Conso"/>
        <w:widowControl w:val="false"/>
        <w:ind w:left="426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I – Introduction</w:t>
      </w:r>
    </w:p>
    <w:p>
      <w:pPr>
        <w:pStyle w:val="Conso"/>
        <w:widowControl w:val="false"/>
        <w:ind w:firstLine="567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Un résumé sous forme d’un fichier PDF au format A4 de 1 à 2 pages, en français ou anglais, doit être préparé et soumis en ligne avant la date limite de dépôt :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https ://jh2026.sciencesconf.org/resource/page/id/5.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Ce premier résumé d’une à deux page peut-être rédigé selon le template fourni ou sur format libre mais il doit être de taille inférieure à 2 Mo.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Pour soumettre un résumé, il faut aller sur ce lien (http ://jh2026.sciencesconf.org/) et l’onglet ”Nouveau dépôt”. Attention, il faut avoir créé un compte ”scienceconf / HAL” et vous connecter pour soumettre le résumé.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Contenu du résumé : objectifs des recherches, méthodes utilisées, principaux résultats obtenus et état d’avancement à la date de rédaction du résumé. Mentions obligatoires : titre, auteurs (affiliations + coordonnées, précisez l’auteur principal à contacter).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Les résumés seront examinés par le Comité Scientifique des Journées de l’Hydrodynamique. C’est à partir de ce résumé court de 2 pages maximum que sera fait le choix entre une présentation orale ou un poster ; merci d’y apporter une grande attention.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/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En cas d’acceptation, les auteurs rédigeront un papier final de 8 à 12 pages en PDF et suivant rigoureusement le format des actes des Journées de l’Hydrodynamique, à déposer avant le 1er Novembre 2026 (via l’onglet ”Dépôt”).</w:t>
      </w:r>
    </w:p>
    <w:p>
      <w:pPr>
        <w:pStyle w:val="Conso"/>
        <w:widowControl w:val="false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Modèles d’article en formats .docx et .tex disponibles sur le site : http ://jh2026.sciencesconf.org/</w:t>
      </w:r>
    </w:p>
    <w:p>
      <w:pPr>
        <w:pStyle w:val="Normal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rPr/>
      </w:pPr>
      <w:r>
        <w:rPr/>
      </w:r>
    </w:p>
    <w:p>
      <w:pPr>
        <w:pStyle w:val="Conso"/>
        <w:widowControl w:val="false"/>
        <w:ind w:left="28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II – Présentation de la méthode</w:t>
      </w:r>
    </w:p>
    <w:p>
      <w:pPr>
        <w:pStyle w:val="Conso"/>
        <w:widowControl w:val="false"/>
        <w:ind w:firstLine="567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Conso"/>
        <w:widowControl w:val="false"/>
        <w:ind w:left="426" w:hanging="0"/>
        <w:jc w:val="both"/>
        <w:rPr/>
      </w:pPr>
      <w:r>
        <w:rPr>
          <w:rFonts w:cs="Times New Roman" w:ascii="Times New Roman" w:hAnsi="Times New Roman"/>
          <w:szCs w:val="24"/>
          <w:u w:val="single"/>
        </w:rPr>
        <w:t>II – 1  Modélisation mathématique</w:t>
      </w:r>
    </w:p>
    <w:p>
      <w:pPr>
        <w:pStyle w:val="Conso"/>
        <w:ind w:firstLine="426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cs="Times New Roman" w:ascii="Times New Roman" w:hAnsi="Times New Roman"/>
          <w:szCs w:val="24"/>
          <w:u w:val="single"/>
        </w:rPr>
      </w:r>
    </w:p>
    <w:p>
      <w:pPr>
        <w:pStyle w:val="Conso"/>
        <w:widowControl w:val="false"/>
        <w:spacing w:lineRule="atLeast" w:line="280"/>
        <w:ind w:firstLine="426"/>
        <w:jc w:val="both"/>
        <w:rPr/>
      </w:pPr>
      <w:r>
        <w:rPr>
          <w:rFonts w:cs="Times New Roman" w:ascii="Times New Roman" w:hAnsi="Times New Roman"/>
        </w:rPr>
        <w:t xml:space="preserve">Dans toute la suite nous considérerons les repères suivants (O,X,Y,Z) repère de calcul, l'axe OX étant imposé par la vitesse d'avance, (O,x,y,z) repère lié à la balance de mesure (voir la figure 1 où </w:t>
      </w:r>
      <w:r>
        <w:rPr>
          <w:rFonts w:cs="Symbol" w:ascii="Symbol" w:hAnsi="Symbol"/>
        </w:rPr>
        <w:t></w:t>
      </w:r>
      <w:r>
        <w:rPr>
          <w:rFonts w:cs="Times New Roman" w:ascii="Times New Roman" w:hAnsi="Times New Roman"/>
        </w:rPr>
        <w:t xml:space="preserve">représente la dérive, </w:t>
      </w:r>
      <w:r>
        <w:rPr>
          <w:rFonts w:cs="Symbol" w:ascii="Symbol" w:hAnsi="Symbol"/>
        </w:rPr>
        <w:t></w:t>
      </w:r>
      <w:r>
        <w:rPr>
          <w:rFonts w:cs="Times New Roman" w:ascii="Times New Roman" w:hAnsi="Times New Roman"/>
        </w:rPr>
        <w:t xml:space="preserve">l'assiette et </w:t>
      </w:r>
      <w:r>
        <w:rPr>
          <w:rFonts w:cs="Symbol" w:ascii="Symbol" w:hAnsi="Symbol"/>
        </w:rPr>
        <w:t></w:t>
      </w:r>
      <w:r>
        <w:rPr>
          <w:rFonts w:cs="Times New Roman" w:ascii="Times New Roman" w:hAnsi="Times New Roman"/>
        </w:rPr>
        <w:t>la gîte).</w:t>
      </w:r>
      <w:bookmarkStart w:id="2" w:name="_1035868454"/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</w:rPr>
      </w:pPr>
      <w:bookmarkEnd w:id="2"/>
      <w:r>
        <w:rPr/>
        <w:object>
          <v:shapetype id="_x0000_tole_rId3" coordsize="21600,21600" o:spt="ole_rId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3" type="_x0000_tole_rId3" style="width:257.25pt;height:216.75pt;mso-wrap-distance-right:0pt" filled="t" fillcolor="#FFFFFF" o:ole="">
            <v:imagedata r:id="rId4" o:title=""/>
          </v:shape>
          <o:OLEObject Type="Embed" ProgID="" ShapeID="ole_rId3" DrawAspect="Content" ObjectID="_331432553" r:id="rId3"/>
        </w:object>
      </w:r>
    </w:p>
    <w:p>
      <w:pPr>
        <w:pStyle w:val="Conso"/>
        <w:widowControl w:val="false"/>
        <w:ind w:firstLine="567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Conso"/>
        <w:widowControl w:val="false"/>
        <w:ind w:hanging="0"/>
        <w:jc w:val="center"/>
        <w:rPr>
          <w:rFonts w:ascii="Times New Roman" w:hAnsi="Times New Roman" w:cs="Times New Roman"/>
        </w:rPr>
      </w:pPr>
      <w:r>
        <w:rPr/>
        <w:t>Figure 1. Repère de travail</w:t>
      </w:r>
    </w:p>
    <w:p>
      <w:pPr>
        <w:pStyle w:val="Conso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4"/>
        </w:rPr>
        <w:t>Texte à ajouter…</w:t>
      </w:r>
    </w:p>
    <w:p>
      <w:pPr>
        <w:pStyle w:val="Conso"/>
        <w:tabs>
          <w:tab w:val="clear" w:pos="709"/>
          <w:tab w:val="center" w:pos="4536" w:leader="none"/>
          <w:tab w:val="right" w:pos="9072" w:leader="none"/>
        </w:tabs>
        <w:spacing w:before="120" w:after="120"/>
        <w:ind w:hanging="0"/>
        <w:jc w:val="center"/>
        <w:rPr/>
      </w:pPr>
      <w:r>
        <w:rPr>
          <w:rFonts w:cs="Times New Roman" w:ascii="Times New Roman" w:hAnsi="Times New Roman"/>
        </w:rPr>
        <w:tab/>
        <w:t>(1)</w:t>
      </w:r>
    </w:p>
    <w:p>
      <w:pPr>
        <w:pStyle w:val="Conso"/>
        <w:widowControl w:val="false"/>
        <w:ind w:left="426" w:hanging="0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cs="Times New Roman" w:ascii="Times New Roman" w:hAnsi="Times New Roman"/>
          <w:szCs w:val="24"/>
          <w:u w:val="single"/>
        </w:rPr>
        <w:t>II – 2  Méthode de résolution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  <w:szCs w:val="24"/>
          <w:u w:val="single"/>
        </w:rPr>
      </w:pPr>
      <w:r>
        <w:rPr>
          <w:rFonts w:cs="Times New Roman" w:ascii="Times New Roman" w:hAnsi="Times New Roman"/>
          <w:szCs w:val="24"/>
          <w:u w:val="single"/>
        </w:rPr>
      </w:r>
    </w:p>
    <w:p>
      <w:pPr>
        <w:pStyle w:val="Conso"/>
        <w:spacing w:lineRule="atLeast" w:line="280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4"/>
        </w:rPr>
        <w:t xml:space="preserve">L'équation de continuité sur le domaine fermé fluide </w:t>
      </w:r>
      <w:r>
        <w:rPr>
          <w:rFonts w:cs="Symbol" w:ascii="Symbol" w:hAnsi="Symbol"/>
          <w:szCs w:val="24"/>
        </w:rPr>
        <w:t></w:t>
      </w:r>
      <w:r>
        <w:rPr>
          <w:rFonts w:cs="Times New Roman" w:ascii="Times New Roman" w:hAnsi="Times New Roman"/>
          <w:szCs w:val="24"/>
        </w:rPr>
        <w:t>(</w:t>
      </w:r>
      <w:r>
        <w:rPr>
          <w:rFonts w:cs="Times New Roman" w:ascii="Times New Roman" w:hAnsi="Times New Roman"/>
          <w:i/>
          <w:szCs w:val="24"/>
        </w:rPr>
        <w:t>t</w:t>
      </w:r>
      <w:r>
        <w:rPr>
          <w:rFonts w:cs="Times New Roman" w:ascii="Times New Roman" w:hAnsi="Times New Roman"/>
          <w:szCs w:val="24"/>
        </w:rPr>
        <w:t xml:space="preserve">), de frontière </w:t>
      </w:r>
      <w:r>
        <w:rPr>
          <w:rFonts w:cs="Symbol" w:ascii="Symbol" w:hAnsi="Symbol"/>
          <w:szCs w:val="24"/>
        </w:rPr>
        <w:t></w:t>
      </w:r>
      <w:r>
        <w:rPr>
          <w:rFonts w:cs="Times New Roman" w:ascii="Times New Roman" w:hAnsi="Times New Roman"/>
          <w:szCs w:val="24"/>
        </w:rPr>
        <w:t>(</w:t>
      </w:r>
      <w:r>
        <w:rPr>
          <w:rFonts w:cs="Times New Roman" w:ascii="Times New Roman" w:hAnsi="Times New Roman"/>
          <w:i/>
          <w:szCs w:val="24"/>
        </w:rPr>
        <w:t>t</w:t>
      </w:r>
      <w:r>
        <w:rPr>
          <w:rFonts w:cs="Times New Roman" w:ascii="Times New Roman" w:hAnsi="Times New Roman"/>
          <w:szCs w:val="24"/>
        </w:rPr>
        <w:t>), est une équation de Laplace sur le potentiel</w:t>
      </w:r>
      <w:r>
        <w:rPr>
          <w:rFonts w:cs="Times New Roman" w:ascii="Times New Roman" w:hAnsi="Times New Roman"/>
        </w:rPr>
        <w:t xml:space="preserve"> de vitesse </w:t>
      </w:r>
      <w:r>
        <w:rPr>
          <w:rFonts w:cs="Symbol" w:ascii="Symbol" w:hAnsi="Symbol"/>
        </w:rPr>
        <w:t></w:t>
      </w:r>
      <w:r>
        <w:rPr>
          <w:rFonts w:cs="Times New Roman" w:ascii="Times New Roman" w:hAnsi="Times New Roman"/>
        </w:rPr>
        <w:t> :</w:t>
      </w:r>
    </w:p>
    <w:p>
      <w:pPr>
        <w:pStyle w:val="Conso"/>
        <w:tabs>
          <w:tab w:val="clear" w:pos="709"/>
          <w:tab w:val="center" w:pos="4536" w:leader="none"/>
          <w:tab w:val="right" w:pos="9072" w:leader="none"/>
        </w:tabs>
        <w:spacing w:before="120" w:after="120"/>
        <w:ind w:hanging="0"/>
        <w:jc w:val="center"/>
        <w:rPr/>
      </w:pPr>
      <w:r>
        <w:rPr/>
        <w:object>
          <v:shapetype id="_x0000_tole_rId5" coordsize="21600,21600" o:spt="ole_rId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5" type="_x0000_tole_rId5" style="width:41.25pt;height:20.25pt;mso-wrap-distance-right:0pt;mso-wrap-distance-bottom:6pt" filled="t" fillcolor="#FFFFFF" o:ole="">
            <v:imagedata r:id="rId6" o:title=""/>
          </v:shape>
          <o:OLEObject Type="Embed" ProgID="" ShapeID="ole_rId5" DrawAspect="Content" ObjectID="_1393914331" r:id="rId5"/>
        </w:object>
      </w:r>
      <w:r>
        <w:rPr>
          <w:rFonts w:cs="Times New Roman" w:ascii="Times New Roman" w:hAnsi="Times New Roman"/>
        </w:rPr>
        <w:tab/>
        <w:t>(1)</w:t>
      </w:r>
    </w:p>
    <w:p>
      <w:pPr>
        <w:pStyle w:val="Conso"/>
        <w:spacing w:lineRule="atLeast" w:line="280"/>
        <w:ind w:firstLine="426"/>
        <w:jc w:val="both"/>
        <w:rPr/>
      </w:pPr>
      <w:r>
        <w:rPr>
          <w:rFonts w:cs="Times New Roman" w:ascii="Times New Roman" w:hAnsi="Times New Roman"/>
        </w:rPr>
        <w:t>Texte à ajouter, utilisant les travaux de [1, 2, 3, 4] pour exemples de bibliographie.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left="28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III – Résultats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Texte à ajouter…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left="284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  <w:t>IV – Conclusions et perspectives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Texte à ajouter…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o"/>
        <w:widowControl w:val="false"/>
        <w:ind w:left="426" w:hanging="0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u w:val="single"/>
          <w:lang w:val="en-US"/>
        </w:rPr>
        <w:t>Références</w:t>
      </w:r>
    </w:p>
    <w:p>
      <w:pPr>
        <w:pStyle w:val="Conso"/>
        <w:widowControl w:val="false"/>
        <w:ind w:firstLine="426"/>
        <w:jc w:val="both"/>
        <w:rPr>
          <w:rFonts w:ascii="Times New Roman" w:hAnsi="Times New Roman" w:cs="Times New Roman"/>
          <w:b/>
          <w:b/>
          <w:sz w:val="28"/>
          <w:szCs w:val="28"/>
          <w:u w:val="single"/>
          <w:lang w:val="en-US"/>
        </w:rPr>
      </w:pPr>
      <w:r>
        <w:rPr>
          <w:rFonts w:cs="Times New Roman" w:ascii="Times New Roman" w:hAnsi="Times New Roman"/>
          <w:b/>
          <w:sz w:val="28"/>
          <w:szCs w:val="28"/>
          <w:u w:val="single"/>
          <w:lang w:val="en-US"/>
        </w:rPr>
      </w:r>
    </w:p>
    <w:p>
      <w:pPr>
        <w:pStyle w:val="Conso"/>
        <w:spacing w:lineRule="atLeast" w:line="280" w:before="80" w:after="0"/>
        <w:ind w:left="426" w:hanging="425"/>
        <w:jc w:val="both"/>
        <w:rPr>
          <w:lang w:val="en-US"/>
        </w:rPr>
      </w:pPr>
      <w:r>
        <w:rPr>
          <w:rFonts w:cs="Times New Roman" w:ascii="Times New Roman" w:hAnsi="Times New Roman"/>
          <w:szCs w:val="24"/>
          <w:lang w:val="en-US"/>
        </w:rPr>
        <w:t>[1]</w:t>
        <w:tab/>
        <w:t xml:space="preserve">Y. Cao, R. Beck, and W. Schultz. Nonlinear computation of wave loads and motions of floating bodies in incident waves. In </w:t>
      </w:r>
      <w:r>
        <w:rPr>
          <w:rFonts w:cs="Times New Roman" w:ascii="Times New Roman" w:hAnsi="Times New Roman"/>
          <w:i/>
          <w:szCs w:val="24"/>
          <w:lang w:val="en-US"/>
        </w:rPr>
        <w:t>Proceedings of the 9th International Workshop on Water Waves and Floating Bodies (IWWWFB)</w:t>
      </w:r>
      <w:r>
        <w:rPr>
          <w:rFonts w:cs="Times New Roman" w:ascii="Times New Roman" w:hAnsi="Times New Roman"/>
          <w:szCs w:val="24"/>
          <w:lang w:val="en-US"/>
        </w:rPr>
        <w:t>, 1994.</w:t>
      </w:r>
    </w:p>
    <w:p>
      <w:pPr>
        <w:pStyle w:val="Conso"/>
        <w:spacing w:lineRule="atLeast" w:line="280" w:before="80" w:after="0"/>
        <w:ind w:left="426" w:hanging="425"/>
        <w:jc w:val="both"/>
        <w:rPr/>
      </w:pPr>
      <w:r>
        <w:rPr>
          <w:rFonts w:cs="Times New Roman" w:ascii="Times New Roman" w:hAnsi="Times New Roman"/>
          <w:szCs w:val="24"/>
        </w:rPr>
        <w:t>[2]</w:t>
        <w:tab/>
        <w:t xml:space="preserve">R. Cointe. </w:t>
      </w:r>
      <w:r>
        <w:rPr>
          <w:rFonts w:cs="Times New Roman" w:ascii="Times New Roman" w:hAnsi="Times New Roman"/>
          <w:i/>
          <w:szCs w:val="24"/>
        </w:rPr>
        <w:t>Quelques aspects de la simulation numérique d'un canal à houle</w:t>
      </w:r>
      <w:r>
        <w:rPr>
          <w:rFonts w:cs="Times New Roman" w:ascii="Times New Roman" w:hAnsi="Times New Roman"/>
          <w:szCs w:val="24"/>
        </w:rPr>
        <w:t>. Thèse de Doctorat, Ecole Nationale des Ponts et Chaussées, 1989.</w:t>
      </w:r>
    </w:p>
    <w:p>
      <w:pPr>
        <w:pStyle w:val="Conso"/>
        <w:spacing w:lineRule="atLeast" w:line="280" w:before="80" w:after="0"/>
        <w:ind w:left="426" w:hanging="425"/>
        <w:jc w:val="both"/>
        <w:rPr>
          <w:rFonts w:ascii="Times New Roman" w:hAnsi="Times New Roman" w:cs="Times New Roman"/>
          <w:szCs w:val="24"/>
          <w:lang w:val="en-US"/>
        </w:rPr>
      </w:pPr>
      <w:r>
        <w:rPr>
          <w:rFonts w:cs="Times New Roman" w:ascii="Times New Roman" w:hAnsi="Times New Roman"/>
          <w:szCs w:val="24"/>
        </w:rPr>
        <w:t>[3]</w:t>
        <w:tab/>
        <w:t xml:space="preserve">R. Dean and R. Dalrymple. </w:t>
      </w:r>
      <w:r>
        <w:rPr>
          <w:rFonts w:cs="Times New Roman" w:ascii="Times New Roman" w:hAnsi="Times New Roman"/>
          <w:i/>
          <w:szCs w:val="24"/>
          <w:lang w:val="en-US"/>
        </w:rPr>
        <w:t>Water wave mechanics for engineers and scientists</w:t>
      </w:r>
      <w:r>
        <w:rPr>
          <w:rFonts w:cs="Times New Roman" w:ascii="Times New Roman" w:hAnsi="Times New Roman"/>
          <w:szCs w:val="24"/>
          <w:lang w:val="en-US"/>
        </w:rPr>
        <w:t>, volume 2. World Scientific Publishing, 1991.</w:t>
      </w:r>
    </w:p>
    <w:p>
      <w:pPr>
        <w:pStyle w:val="Conso"/>
        <w:spacing w:lineRule="atLeast" w:line="280" w:before="80" w:after="0"/>
        <w:ind w:left="426" w:hanging="425"/>
        <w:jc w:val="both"/>
        <w:rPr>
          <w:rFonts w:ascii="Times New Roman" w:hAnsi="Times New Roman" w:cs="Times New Roman"/>
          <w:szCs w:val="24"/>
          <w:lang w:val="en-US"/>
        </w:rPr>
      </w:pPr>
      <w:r>
        <w:rPr>
          <w:rFonts w:cs="Times New Roman" w:ascii="Times New Roman" w:hAnsi="Times New Roman"/>
          <w:szCs w:val="24"/>
          <w:lang w:val="en-US"/>
        </w:rPr>
        <w:t>[4]</w:t>
        <w:tab/>
        <w:t xml:space="preserve">D. Evans. A theory for wave-power absorption by oscillating bodies. </w:t>
      </w:r>
      <w:r>
        <w:rPr>
          <w:rFonts w:cs="Times New Roman" w:ascii="Times New Roman" w:hAnsi="Times New Roman"/>
          <w:i/>
          <w:szCs w:val="24"/>
          <w:lang w:val="en-US"/>
        </w:rPr>
        <w:t>Journal of Fluid Mechanics</w:t>
      </w:r>
      <w:r>
        <w:rPr>
          <w:rFonts w:cs="Times New Roman" w:ascii="Times New Roman" w:hAnsi="Times New Roman"/>
          <w:szCs w:val="24"/>
          <w:lang w:val="en-US"/>
        </w:rPr>
        <w:t>, 77 : 1-25, 1976.</w:t>
      </w:r>
    </w:p>
    <w:p>
      <w:pPr>
        <w:pStyle w:val="Normal"/>
        <w:rPr>
          <w:szCs w:val="24"/>
          <w:lang w:val="en-US"/>
        </w:rPr>
      </w:pPr>
      <w:r>
        <w:rPr/>
      </w:r>
    </w:p>
    <w:sectPr>
      <w:headerReference w:type="default" r:id="rId7"/>
      <w:footerReference w:type="default" r:id="rId8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3763010</wp:posOffset>
              </wp:positionH>
              <wp:positionV relativeFrom="paragraph">
                <wp:posOffset>-251460</wp:posOffset>
              </wp:positionV>
              <wp:extent cx="64770" cy="139700"/>
              <wp:effectExtent l="0" t="0" r="0" b="0"/>
              <wp:wrapSquare wrapText="largest"/>
              <wp:docPr id="2" name="Cadre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" cy="139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dre1" path="m0,0l-2147483645,0l-2147483645,-2147483646l0,-2147483646xe" fillcolor="white" stroked="f" o:allowincell="f" style="position:absolute;margin-left:296.3pt;margin-top:-19.8pt;width:5.05pt;height:10.95pt;mso-wrap-style:square;v-text-anchor:top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sz w:val="24"/>
        <w:szCs w:val="24"/>
        <w:lang w:val="fr-CH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2z0" w:customStyle="1">
    <w:name w:val="WW8Num2z0"/>
    <w:qFormat/>
    <w:rPr/>
  </w:style>
  <w:style w:type="character" w:styleId="WW8Num3z0" w:customStyle="1">
    <w:name w:val="WW8Num3z0"/>
    <w:qFormat/>
    <w:rPr/>
  </w:style>
  <w:style w:type="character" w:styleId="WW8Num4z0" w:customStyle="1">
    <w:name w:val="WW8Num4z0"/>
    <w:qFormat/>
    <w:rPr/>
  </w:style>
  <w:style w:type="character" w:styleId="WW8Num5z0" w:customStyle="1">
    <w:name w:val="WW8Num5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Symbol" w:hAnsi="Symbol" w:cs="Symbol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8z0" w:customStyle="1">
    <w:name w:val="WW8Num8z0"/>
    <w:qFormat/>
    <w:rPr>
      <w:rFonts w:ascii="Symbol" w:hAnsi="Symbol" w:cs="Symbol"/>
    </w:rPr>
  </w:style>
  <w:style w:type="character" w:styleId="WW8Num9z0" w:customStyle="1">
    <w:name w:val="WW8Num9z0"/>
    <w:qFormat/>
    <w:rPr/>
  </w:style>
  <w:style w:type="character" w:styleId="WW8Num10z0" w:customStyle="1">
    <w:name w:val="WW8Num10z0"/>
    <w:qFormat/>
    <w:rPr>
      <w:rFonts w:ascii="Symbol" w:hAnsi="Symbol" w:cs="Symbol"/>
    </w:rPr>
  </w:style>
  <w:style w:type="character" w:styleId="Pagenumber">
    <w:name w:val="page number"/>
    <w:basedOn w:val="DefaultParagraphFont"/>
    <w:qFormat/>
    <w:rPr/>
  </w:style>
  <w:style w:type="character" w:styleId="TextedebullesCar" w:customStyle="1">
    <w:name w:val="Texte de bulles Car"/>
    <w:qFormat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AR PL KaitiM GB" w:cs="Free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Normal"/>
    <w:pPr>
      <w:ind w:left="283" w:hanging="283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TextBody"/>
    <w:qFormat/>
    <w:pPr>
      <w:spacing w:before="240" w:after="60"/>
      <w:jc w:val="center"/>
      <w:outlineLvl w:val="0"/>
    </w:pPr>
    <w:rPr>
      <w:rFonts w:ascii="Arial" w:hAnsi="Arial" w:cs="Arial"/>
      <w:b/>
      <w:kern w:val="2"/>
      <w:sz w:val="32"/>
    </w:rPr>
  </w:style>
  <w:style w:type="paragraph" w:styleId="Caption1">
    <w:name w:val="caption"/>
    <w:basedOn w:val="Normal"/>
    <w:next w:val="Normal"/>
    <w:qFormat/>
    <w:pPr>
      <w:spacing w:before="120" w:after="120"/>
    </w:pPr>
    <w:rPr>
      <w:b/>
    </w:rPr>
  </w:style>
  <w:style w:type="paragraph" w:styleId="Conso" w:customStyle="1">
    <w:name w:val="conso"/>
    <w:basedOn w:val="Normal"/>
    <w:qFormat/>
    <w:pPr>
      <w:ind w:firstLine="1134"/>
    </w:pPr>
    <w:rPr>
      <w:rFonts w:ascii="Times" w:hAnsi="Times" w:cs="Times"/>
      <w:sz w:val="24"/>
    </w:rPr>
  </w:style>
  <w:style w:type="paragraph" w:styleId="Envelopeaddress">
    <w:name w:val="envelope address"/>
    <w:basedOn w:val="Normal"/>
    <w:qFormat/>
    <w:pPr>
      <w:ind w:left="2835" w:hanging="0"/>
    </w:pPr>
    <w:rPr>
      <w:rFonts w:ascii="Arial" w:hAnsi="Arial" w:cs="Arial"/>
      <w:sz w:val="24"/>
    </w:rPr>
  </w:style>
  <w:style w:type="paragraph" w:styleId="Envelopereturn">
    <w:name w:val="envelope return"/>
    <w:basedOn w:val="Normal"/>
    <w:qFormat/>
    <w:pPr/>
    <w:rPr>
      <w:rFonts w:ascii="Arial" w:hAnsi="Arial" w:cs="Arial"/>
    </w:rPr>
  </w:style>
  <w:style w:type="paragraph" w:styleId="Annotationtext">
    <w:name w:val="annotation text"/>
    <w:basedOn w:val="Normal"/>
    <w:qFormat/>
    <w:pPr/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</w:rPr>
  </w:style>
  <w:style w:type="paragraph" w:styleId="Date">
    <w:name w:val="Date"/>
    <w:basedOn w:val="Normal"/>
    <w:next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MessageHeader">
    <w:name w:val="Message Header"/>
    <w:basedOn w:val="Normal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qFormat/>
    <w:pPr>
      <w:ind w:left="4252" w:hanging="0"/>
    </w:pPr>
    <w:rPr/>
  </w:style>
  <w:style w:type="paragraph" w:styleId="Index1">
    <w:name w:val="index 1"/>
    <w:basedOn w:val="Normal"/>
    <w:next w:val="Normal"/>
    <w:qFormat/>
    <w:pPr>
      <w:ind w:left="200" w:hanging="200"/>
    </w:pPr>
    <w:rPr/>
  </w:style>
  <w:style w:type="paragraph" w:styleId="Index2">
    <w:name w:val="index 2"/>
    <w:basedOn w:val="Normal"/>
    <w:next w:val="Normal"/>
    <w:qFormat/>
    <w:pPr>
      <w:ind w:left="400" w:hanging="200"/>
    </w:pPr>
    <w:rPr/>
  </w:style>
  <w:style w:type="paragraph" w:styleId="Index3">
    <w:name w:val="index 3"/>
    <w:basedOn w:val="Normal"/>
    <w:next w:val="Normal"/>
    <w:qFormat/>
    <w:pPr>
      <w:ind w:left="600" w:hanging="200"/>
    </w:pPr>
    <w:rPr/>
  </w:style>
  <w:style w:type="paragraph" w:styleId="Index4">
    <w:name w:val="index 4"/>
    <w:basedOn w:val="Normal"/>
    <w:next w:val="Normal"/>
    <w:qFormat/>
    <w:pPr>
      <w:ind w:left="800" w:hanging="200"/>
    </w:pPr>
    <w:rPr/>
  </w:style>
  <w:style w:type="paragraph" w:styleId="Index5">
    <w:name w:val="index 5"/>
    <w:basedOn w:val="Normal"/>
    <w:next w:val="Normal"/>
    <w:qFormat/>
    <w:pPr>
      <w:ind w:left="1000" w:hanging="200"/>
    </w:pPr>
    <w:rPr/>
  </w:style>
  <w:style w:type="paragraph" w:styleId="Index6">
    <w:name w:val="index 6"/>
    <w:basedOn w:val="Normal"/>
    <w:next w:val="Normal"/>
    <w:qFormat/>
    <w:pPr>
      <w:ind w:left="1200" w:hanging="200"/>
    </w:pPr>
    <w:rPr/>
  </w:style>
  <w:style w:type="paragraph" w:styleId="Index7">
    <w:name w:val="index 7"/>
    <w:basedOn w:val="Normal"/>
    <w:next w:val="Normal"/>
    <w:qFormat/>
    <w:pPr>
      <w:ind w:left="1400" w:hanging="200"/>
    </w:pPr>
    <w:rPr/>
  </w:style>
  <w:style w:type="paragraph" w:styleId="Index8">
    <w:name w:val="index 8"/>
    <w:basedOn w:val="Normal"/>
    <w:next w:val="Normal"/>
    <w:qFormat/>
    <w:pPr>
      <w:ind w:left="1600" w:hanging="200"/>
    </w:pPr>
    <w:rPr/>
  </w:style>
  <w:style w:type="paragraph" w:styleId="Index9">
    <w:name w:val="index 9"/>
    <w:basedOn w:val="Normal"/>
    <w:next w:val="Normal"/>
    <w:qFormat/>
    <w:pPr>
      <w:ind w:left="1800" w:hanging="200"/>
    </w:pPr>
    <w:rPr/>
  </w:style>
  <w:style w:type="paragraph" w:styleId="List2">
    <w:name w:val="List Bullet 3"/>
    <w:basedOn w:val="Normal"/>
    <w:qFormat/>
    <w:pPr>
      <w:ind w:left="566" w:hanging="283"/>
    </w:pPr>
    <w:rPr/>
  </w:style>
  <w:style w:type="paragraph" w:styleId="List3">
    <w:name w:val="List Bullet 4"/>
    <w:basedOn w:val="Normal"/>
    <w:qFormat/>
    <w:pPr>
      <w:ind w:left="849" w:hanging="283"/>
    </w:pPr>
    <w:rPr/>
  </w:style>
  <w:style w:type="paragraph" w:styleId="List4">
    <w:name w:val="List Bullet 5"/>
    <w:basedOn w:val="Normal"/>
    <w:qFormat/>
    <w:pPr>
      <w:ind w:left="1132" w:hanging="283"/>
    </w:pPr>
    <w:rPr/>
  </w:style>
  <w:style w:type="paragraph" w:styleId="List5">
    <w:name w:val="List Number"/>
    <w:basedOn w:val="Normal"/>
    <w:qFormat/>
    <w:pPr>
      <w:ind w:left="1415" w:hanging="283"/>
    </w:pPr>
    <w:rPr/>
  </w:style>
  <w:style w:type="paragraph" w:styleId="ListNumber">
    <w:name w:val="List Number"/>
    <w:basedOn w:val="Normal"/>
    <w:qFormat/>
    <w:pPr>
      <w:numPr>
        <w:ilvl w:val="0"/>
        <w:numId w:val="10"/>
      </w:numPr>
    </w:pPr>
    <w:rPr/>
  </w:style>
  <w:style w:type="paragraph" w:styleId="ListNumber2">
    <w:name w:val="List Number 2"/>
    <w:basedOn w:val="Normal"/>
    <w:qFormat/>
    <w:pPr>
      <w:numPr>
        <w:ilvl w:val="0"/>
        <w:numId w:val="5"/>
      </w:numPr>
    </w:pPr>
    <w:rPr/>
  </w:style>
  <w:style w:type="paragraph" w:styleId="ListNumber3">
    <w:name w:val="List Number 3"/>
    <w:basedOn w:val="Normal"/>
    <w:qFormat/>
    <w:pPr>
      <w:numPr>
        <w:ilvl w:val="0"/>
        <w:numId w:val="4"/>
      </w:numPr>
    </w:pPr>
    <w:rPr/>
  </w:style>
  <w:style w:type="paragraph" w:styleId="ListNumber4">
    <w:name w:val="List Number 4"/>
    <w:basedOn w:val="Normal"/>
    <w:qFormat/>
    <w:pPr>
      <w:numPr>
        <w:ilvl w:val="0"/>
        <w:numId w:val="3"/>
      </w:numPr>
    </w:pPr>
    <w:rPr/>
  </w:style>
  <w:style w:type="paragraph" w:styleId="ListNumber5">
    <w:name w:val="List Number 5"/>
    <w:basedOn w:val="Normal"/>
    <w:qFormat/>
    <w:pPr>
      <w:numPr>
        <w:ilvl w:val="0"/>
        <w:numId w:val="2"/>
      </w:numPr>
    </w:pPr>
    <w:rPr/>
  </w:style>
  <w:style w:type="paragraph" w:styleId="ListBullet">
    <w:name w:val="List Bullet"/>
    <w:basedOn w:val="Normal"/>
    <w:qFormat/>
    <w:pPr>
      <w:numPr>
        <w:ilvl w:val="0"/>
        <w:numId w:val="11"/>
      </w:numPr>
    </w:pPr>
    <w:rPr/>
  </w:style>
  <w:style w:type="paragraph" w:styleId="ListBullet2">
    <w:name w:val="List Bullet 2"/>
    <w:basedOn w:val="Normal"/>
    <w:qFormat/>
    <w:pPr>
      <w:numPr>
        <w:ilvl w:val="0"/>
        <w:numId w:val="9"/>
      </w:numPr>
    </w:pPr>
    <w:rPr/>
  </w:style>
  <w:style w:type="paragraph" w:styleId="ListBullet3">
    <w:name w:val="List Bullet 3"/>
    <w:basedOn w:val="Normal"/>
    <w:qFormat/>
    <w:pPr>
      <w:numPr>
        <w:ilvl w:val="0"/>
        <w:numId w:val="8"/>
      </w:numPr>
    </w:pPr>
    <w:rPr/>
  </w:style>
  <w:style w:type="paragraph" w:styleId="ListBullet4">
    <w:name w:val="List Bullet 4"/>
    <w:basedOn w:val="Normal"/>
    <w:qFormat/>
    <w:pPr>
      <w:numPr>
        <w:ilvl w:val="0"/>
        <w:numId w:val="7"/>
      </w:numPr>
    </w:pPr>
    <w:rPr/>
  </w:style>
  <w:style w:type="paragraph" w:styleId="ListBullet5">
    <w:name w:val="List Bullet 5"/>
    <w:basedOn w:val="Normal"/>
    <w:qFormat/>
    <w:pPr>
      <w:numPr>
        <w:ilvl w:val="0"/>
        <w:numId w:val="6"/>
      </w:numPr>
    </w:pPr>
    <w:rPr/>
  </w:style>
  <w:style w:type="paragraph" w:styleId="ListContinue">
    <w:name w:val="List Continue"/>
    <w:basedOn w:val="Normal"/>
    <w:qFormat/>
    <w:pPr>
      <w:spacing w:before="0" w:after="120"/>
      <w:ind w:left="283" w:hanging="0"/>
    </w:pPr>
    <w:rPr/>
  </w:style>
  <w:style w:type="paragraph" w:styleId="ListContinue2">
    <w:name w:val="List Continue 2"/>
    <w:basedOn w:val="Normal"/>
    <w:qFormat/>
    <w:pPr>
      <w:spacing w:before="0" w:after="120"/>
      <w:ind w:left="566" w:hanging="0"/>
    </w:pPr>
    <w:rPr/>
  </w:style>
  <w:style w:type="paragraph" w:styleId="ListContinue3">
    <w:name w:val="List Continue 3"/>
    <w:basedOn w:val="Normal"/>
    <w:qFormat/>
    <w:pPr>
      <w:spacing w:before="0" w:after="120"/>
      <w:ind w:left="849" w:hanging="0"/>
    </w:pPr>
    <w:rPr/>
  </w:style>
  <w:style w:type="paragraph" w:styleId="ListContinue4">
    <w:name w:val="List Continue 4"/>
    <w:basedOn w:val="Normal"/>
    <w:qFormat/>
    <w:pPr>
      <w:spacing w:before="0" w:after="120"/>
      <w:ind w:left="1132" w:hanging="0"/>
    </w:pPr>
    <w:rPr/>
  </w:style>
  <w:style w:type="paragraph" w:styleId="ListContinue5">
    <w:name w:val="List Continue 5"/>
    <w:basedOn w:val="Normal"/>
    <w:qFormat/>
    <w:pPr>
      <w:spacing w:before="0" w:after="120"/>
      <w:ind w:left="1415" w:hanging="0"/>
    </w:pPr>
    <w:rPr/>
  </w:style>
  <w:style w:type="paragraph" w:styleId="BlockText">
    <w:name w:val="Block Text"/>
    <w:basedOn w:val="Normal"/>
    <w:qFormat/>
    <w:pPr>
      <w:spacing w:before="0" w:after="120"/>
      <w:ind w:left="1440" w:right="1440" w:hanging="0"/>
    </w:pPr>
    <w:rPr/>
  </w:style>
  <w:style w:type="paragraph" w:styleId="Footnote">
    <w:name w:val="Footnote Text"/>
    <w:basedOn w:val="Normal"/>
    <w:pPr/>
    <w:rPr/>
  </w:style>
  <w:style w:type="paragraph" w:styleId="Endnote">
    <w:name w:val="Endnote Text"/>
    <w:basedOn w:val="Normal"/>
    <w:pPr/>
    <w:rPr/>
  </w:style>
  <w:style w:type="paragraph" w:styleId="Footer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Indent">
    <w:name w:val="Body Text Indent"/>
    <w:basedOn w:val="TextBody"/>
    <w:qFormat/>
    <w:pPr>
      <w:ind w:firstLine="210"/>
    </w:pPr>
    <w:rPr/>
  </w:style>
  <w:style w:type="paragraph" w:styleId="TextBodyIndent">
    <w:name w:val="Body Text Indent"/>
    <w:basedOn w:val="Normal"/>
    <w:pPr>
      <w:spacing w:before="0" w:after="120"/>
      <w:ind w:left="283" w:hanging="0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</w:rPr>
  </w:style>
  <w:style w:type="paragraph" w:styleId="BodyTextFirstIndent2">
    <w:name w:val="Body Text First Indent 2"/>
    <w:basedOn w:val="TextBodyIndent"/>
    <w:qFormat/>
    <w:pPr>
      <w:ind w:left="283" w:firstLine="210"/>
    </w:pPr>
    <w:rPr/>
  </w:style>
  <w:style w:type="paragraph" w:styleId="NormalIndent">
    <w:name w:val="Normal Indent"/>
    <w:basedOn w:val="Normal"/>
    <w:qFormat/>
    <w:pPr>
      <w:ind w:left="708" w:hanging="0"/>
    </w:pPr>
    <w:rPr/>
  </w:style>
  <w:style w:type="paragraph" w:styleId="ComplimentaryClose">
    <w:name w:val="Salutation"/>
    <w:basedOn w:val="Normal"/>
    <w:next w:val="Normal"/>
    <w:qFormat/>
    <w:pPr/>
    <w:rPr/>
  </w:style>
  <w:style w:type="paragraph" w:styleId="Signature">
    <w:name w:val="Signature"/>
    <w:basedOn w:val="Normal"/>
    <w:pPr>
      <w:ind w:left="4252" w:hanging="0"/>
    </w:pPr>
    <w:rPr/>
  </w:style>
  <w:style w:type="paragraph" w:styleId="Subtitle">
    <w:name w:val="Subtitle"/>
    <w:basedOn w:val="Normal"/>
    <w:next w:val="TextBody"/>
    <w:qFormat/>
    <w:pPr>
      <w:spacing w:before="0" w:after="60"/>
      <w:jc w:val="center"/>
      <w:outlineLvl w:val="1"/>
    </w:pPr>
    <w:rPr>
      <w:rFonts w:ascii="Arial" w:hAnsi="Arial" w:cs="Arial"/>
      <w:sz w:val="24"/>
    </w:rPr>
  </w:style>
  <w:style w:type="paragraph" w:styleId="Tableoffigures">
    <w:name w:val="table of figures"/>
    <w:basedOn w:val="Normal"/>
    <w:next w:val="Normal"/>
    <w:qFormat/>
    <w:pPr>
      <w:ind w:left="400" w:hanging="400"/>
    </w:pPr>
    <w:rPr/>
  </w:style>
  <w:style w:type="paragraph" w:styleId="Tableofauthorities">
    <w:name w:val="table of authorities"/>
    <w:basedOn w:val="Normal"/>
    <w:next w:val="Normal"/>
    <w:qFormat/>
    <w:pPr>
      <w:ind w:left="200" w:hanging="200"/>
    </w:pPr>
    <w:rPr/>
  </w:style>
  <w:style w:type="paragraph" w:styleId="PlainText">
    <w:name w:val="Plain Text"/>
    <w:basedOn w:val="Normal"/>
    <w:qFormat/>
    <w:pPr/>
    <w:rPr>
      <w:rFonts w:ascii="Courier New" w:hAnsi="Courier New" w:cs="Courier New"/>
    </w:rPr>
  </w:style>
  <w:style w:type="paragraph" w:styleId="Macro">
    <w:name w:val="macro"/>
    <w:qFormat/>
    <w:pPr>
      <w:widowControl/>
      <w:tabs>
        <w:tab w:val="clear" w:pos="709"/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fr-FR" w:bidi="ar-SA" w:eastAsia="zh-CN"/>
    </w:rPr>
  </w:style>
  <w:style w:type="paragraph" w:styleId="NoteHeading">
    <w:name w:val="Note Heading"/>
    <w:basedOn w:val="Normal"/>
    <w:next w:val="Normal"/>
    <w:qFormat/>
    <w:pPr/>
    <w:rPr/>
  </w:style>
  <w:style w:type="paragraph" w:styleId="Toaheading">
    <w:name w:val="toa heading"/>
    <w:basedOn w:val="Normal"/>
    <w:next w:val="Normal"/>
    <w:qFormat/>
    <w:pPr>
      <w:spacing w:before="120" w:after="0"/>
    </w:pPr>
    <w:rPr>
      <w:rFonts w:ascii="Arial" w:hAnsi="Arial" w:cs="Arial"/>
      <w:b/>
      <w:sz w:val="24"/>
    </w:rPr>
  </w:style>
  <w:style w:type="paragraph" w:styleId="Indexheading">
    <w:name w:val="index heading"/>
    <w:basedOn w:val="Normal"/>
    <w:next w:val="Index1"/>
    <w:qFormat/>
    <w:pPr/>
    <w:rPr>
      <w:rFonts w:ascii="Arial" w:hAnsi="Arial" w:cs="Arial"/>
      <w:b/>
    </w:rPr>
  </w:style>
  <w:style w:type="paragraph" w:styleId="Contents1">
    <w:name w:val="TOC 1"/>
    <w:basedOn w:val="Normal"/>
    <w:next w:val="Normal"/>
    <w:pPr/>
    <w:rPr/>
  </w:style>
  <w:style w:type="paragraph" w:styleId="Contents2">
    <w:name w:val="TOC 2"/>
    <w:basedOn w:val="Normal"/>
    <w:next w:val="Normal"/>
    <w:pPr>
      <w:ind w:left="200" w:hanging="0"/>
    </w:pPr>
    <w:rPr/>
  </w:style>
  <w:style w:type="paragraph" w:styleId="Contents3">
    <w:name w:val="TOC 3"/>
    <w:basedOn w:val="Normal"/>
    <w:next w:val="Normal"/>
    <w:pPr>
      <w:ind w:left="400" w:hanging="0"/>
    </w:pPr>
    <w:rPr/>
  </w:style>
  <w:style w:type="paragraph" w:styleId="Contents4">
    <w:name w:val="TOC 4"/>
    <w:basedOn w:val="Normal"/>
    <w:next w:val="Normal"/>
    <w:pPr>
      <w:ind w:left="600" w:hanging="0"/>
    </w:pPr>
    <w:rPr/>
  </w:style>
  <w:style w:type="paragraph" w:styleId="Contents5">
    <w:name w:val="TOC 5"/>
    <w:basedOn w:val="Normal"/>
    <w:next w:val="Normal"/>
    <w:pPr>
      <w:ind w:left="800" w:hanging="0"/>
    </w:pPr>
    <w:rPr/>
  </w:style>
  <w:style w:type="paragraph" w:styleId="Contents6">
    <w:name w:val="TOC 6"/>
    <w:basedOn w:val="Normal"/>
    <w:next w:val="Normal"/>
    <w:pPr>
      <w:ind w:left="1000" w:hanging="0"/>
    </w:pPr>
    <w:rPr/>
  </w:style>
  <w:style w:type="paragraph" w:styleId="Contents7">
    <w:name w:val="TOC 7"/>
    <w:basedOn w:val="Normal"/>
    <w:next w:val="Normal"/>
    <w:pPr>
      <w:ind w:left="1200" w:hanging="0"/>
    </w:pPr>
    <w:rPr/>
  </w:style>
  <w:style w:type="paragraph" w:styleId="Contents8">
    <w:name w:val="TOC 8"/>
    <w:basedOn w:val="Normal"/>
    <w:next w:val="Normal"/>
    <w:pPr>
      <w:ind w:left="1400" w:hanging="0"/>
    </w:pPr>
    <w:rPr/>
  </w:style>
  <w:style w:type="paragraph" w:styleId="Contents9">
    <w:name w:val="TOC 9"/>
    <w:basedOn w:val="Normal"/>
    <w:next w:val="Normal"/>
    <w:pPr>
      <w:ind w:left="1600" w:hanging="0"/>
    </w:pPr>
    <w:rPr/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Contenudecadre" w:customStyle="1">
    <w:name w:val="Contenu de cadre"/>
    <w:basedOn w:val="Normal"/>
    <w:qFormat/>
    <w:pPr/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oleObject" Target="embeddings/oleObject1.bin"/><Relationship Id="rId4" Type="http://schemas.openxmlformats.org/officeDocument/2006/relationships/image" Target="media/image2.wmf"/><Relationship Id="rId5" Type="http://schemas.openxmlformats.org/officeDocument/2006/relationships/oleObject" Target="embeddings/oleObject2.bin"/><Relationship Id="rId6" Type="http://schemas.openxmlformats.org/officeDocument/2006/relationships/image" Target="media/image3.wmf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Application>LibreOffice/7.4.7.2$Linux_X86_64 LibreOffice_project/40$Build-2</Application>
  <AppVersion>15.0000</AppVersion>
  <Pages>3</Pages>
  <Words>526</Words>
  <Characters>2790</Characters>
  <CharactersWithSpaces>3274</CharactersWithSpaces>
  <Paragraphs>43</Paragraphs>
  <Company>Centrale nantes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2000-11-23T13:32:00Z</dcterms:created>
  <dc:creator>Delhommeau</dc:creator>
  <dc:description/>
  <dc:language>fr-CH</dc:language>
  <cp:lastModifiedBy/>
  <cp:lastPrinted>2018-10-17T08:09:00Z</cp:lastPrinted>
  <dcterms:modified xsi:type="dcterms:W3CDTF">2026-04-21T08:20:51Z</dcterms:modified>
  <cp:revision>29</cp:revision>
  <dc:subject/>
  <dc:title>"Réservation d'un espace de 3 cm de haut pour entête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